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A47" w:rsidRDefault="0096647D" w:rsidP="0096647D">
      <w:pPr>
        <w:keepNext/>
        <w:keepLines/>
        <w:spacing w:before="200" w:after="0" w:line="259" w:lineRule="auto"/>
        <w:outlineLvl w:val="1"/>
        <w:rPr>
          <w:rFonts w:ascii="Calibri" w:eastAsia="Calibri" w:hAnsi="Calibri" w:cs="Times New Roman"/>
          <w:noProof/>
          <w:lang w:eastAsia="ru-RU"/>
        </w:rPr>
      </w:pPr>
      <w:r>
        <w:rPr>
          <w:rFonts w:ascii="Tahoma" w:eastAsia="Times New Roman" w:hAnsi="Tahoma" w:cs="Tahoma"/>
          <w:b/>
          <w:color w:val="000000"/>
          <w:sz w:val="36"/>
          <w:szCs w:val="36"/>
          <w:lang w:eastAsia="ru-RU"/>
        </w:rPr>
        <w:t xml:space="preserve">           </w:t>
      </w:r>
      <w:r w:rsidRPr="0096647D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659CDFA" wp14:editId="6E3FF664">
            <wp:extent cx="5940425" cy="1984375"/>
            <wp:effectExtent l="0" t="0" r="3175" b="0"/>
            <wp:docPr id="2" name="Рисунок 2" descr="C:\Users\user\Downloads\титульный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ownloads\титульный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3A47" w:rsidRPr="000D60D1" w:rsidRDefault="00BA3A47" w:rsidP="00BA3A47">
      <w:pPr>
        <w:shd w:val="clear" w:color="auto" w:fill="FFFFFF"/>
        <w:spacing w:after="16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385" w:rsidRDefault="00814385" w:rsidP="00242923">
      <w:pPr>
        <w:autoSpaceDE w:val="0"/>
        <w:autoSpaceDN w:val="0"/>
        <w:spacing w:before="1038" w:after="0" w:line="262" w:lineRule="auto"/>
        <w:ind w:left="3024" w:right="3600"/>
        <w:jc w:val="center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47D" w:rsidRDefault="0096647D" w:rsidP="00242923">
      <w:pPr>
        <w:autoSpaceDE w:val="0"/>
        <w:autoSpaceDN w:val="0"/>
        <w:spacing w:before="1038" w:after="0" w:line="262" w:lineRule="auto"/>
        <w:ind w:left="3024" w:right="3600"/>
        <w:jc w:val="center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14385" w:rsidRPr="00814385" w:rsidRDefault="00814385" w:rsidP="00814385">
      <w:pPr>
        <w:spacing w:after="0" w:line="259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  <w:r w:rsidRPr="00814385"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  <w:t>ДОПОЛНИТЕЛЬНАЯ ОБЩЕОБРАЗОВАТЕЛЬНАЯ</w:t>
      </w:r>
    </w:p>
    <w:p w:rsidR="00814385" w:rsidRPr="00814385" w:rsidRDefault="00814385" w:rsidP="00814385">
      <w:pPr>
        <w:spacing w:after="0" w:line="259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  <w:r w:rsidRPr="00814385"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  <w:t>(ОБЩЕРАЗВИВАЮЩАЯ) ПРОГРАММА</w:t>
      </w:r>
    </w:p>
    <w:p w:rsidR="00BA3A47" w:rsidRPr="00814385" w:rsidRDefault="00814385" w:rsidP="0024292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143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«ЮНЫЕ ТУРИСТЫ»</w:t>
      </w:r>
    </w:p>
    <w:p w:rsidR="00BA3A47" w:rsidRPr="00242923" w:rsidRDefault="00BA3A47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A47" w:rsidRDefault="00BA3A47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Pr="00242923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A47" w:rsidRPr="00242923" w:rsidRDefault="00BA3A47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4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5"/>
      </w:tblGrid>
      <w:tr w:rsidR="00814385" w:rsidRPr="00814385" w:rsidTr="00435914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814385" w:rsidRPr="00814385" w:rsidRDefault="00814385" w:rsidP="0081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43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Направленность: </w:t>
            </w:r>
          </w:p>
          <w:p w:rsidR="00814385" w:rsidRPr="00814385" w:rsidRDefault="00814385" w:rsidP="0081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-краеведческая</w:t>
            </w:r>
          </w:p>
          <w:p w:rsidR="00814385" w:rsidRPr="00814385" w:rsidRDefault="00814385" w:rsidP="0081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43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реализации: 9 месяцев</w:t>
            </w:r>
          </w:p>
          <w:p w:rsidR="00814385" w:rsidRPr="00814385" w:rsidRDefault="00814385" w:rsidP="0081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43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Возраст обучающихся: </w:t>
            </w:r>
            <w:r w:rsidR="0096647D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FD11B3">
              <w:rPr>
                <w:rFonts w:ascii="Times New Roman" w:eastAsia="Times New Roman" w:hAnsi="Times New Roman" w:cs="Times New Roman"/>
                <w:sz w:val="28"/>
                <w:szCs w:val="28"/>
              </w:rPr>
              <w:t>-17</w:t>
            </w:r>
            <w:r w:rsidR="009664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1438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</w:p>
          <w:p w:rsidR="00814385" w:rsidRPr="00814385" w:rsidRDefault="00814385" w:rsidP="0081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43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Автор-составитель:  </w:t>
            </w:r>
          </w:p>
          <w:p w:rsidR="00814385" w:rsidRPr="00814385" w:rsidRDefault="00814385" w:rsidP="0081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Ворончихин Сергей Геннадьевич</w:t>
            </w:r>
            <w:r w:rsidRPr="0081438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14385" w:rsidRPr="00814385" w:rsidRDefault="00814385" w:rsidP="0081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</w:tbl>
    <w:p w:rsidR="00BA3A47" w:rsidRDefault="00BA3A47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4385" w:rsidRDefault="00814385" w:rsidP="00BA3A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2923" w:rsidRDefault="0096647D" w:rsidP="00FD1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  <w:t>Барнаул, 2024</w:t>
      </w:r>
    </w:p>
    <w:p w:rsidR="0096647D" w:rsidRPr="00814385" w:rsidRDefault="0096647D" w:rsidP="00FD1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</w:p>
    <w:p w:rsidR="00BA3A47" w:rsidRPr="006918C9" w:rsidRDefault="00BA3A47" w:rsidP="00BA3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Пояснительная записка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условиях экономической, идеологической и политической интеграции утверждаются и получают приоритетное значение общечеловеческие ценности, которые базируются на культурно-национальной основе. В связи с этим одной из важнейших задач воспитания учащейся молодежи является развитие национального самосознания, формирование ценностного отношения к своим историческим корням, менталитету, культуре, традициям, родному языку, которая достигается через организацию туристско-краеведческой работы в учреждениях, обеспечивающих получение среднего специального и профессионально-технического образования. 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9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Туристско-краеведческая деятельность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важная форма обучения, воспитания, профессиональной ориентации, социальной адаптации и оздоровления учащихся, разумного использования их свободного времени.   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каждом уголке России, в каждом городе, поселке, селе есть свои природные особенности, специфические черты истории и культуры, составляющие тот феномен, который формирует в человеке интерес и привязанность к родному </w:t>
      </w:r>
      <w:proofErr w:type="gram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краю,  его</w:t>
      </w:r>
      <w:proofErr w:type="gram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патриотические  чувства, историческое сознание, социальную активность. Помочь лучше узнать свой край, глубже понять особенности его природы, истории и культуры, их взаимосвязь с природой, историей и культурой страны, мира, принять участие в созидательной деятельности, развить свои собственные способности - в этом заключается основной смысл данной программы Организация туристско-краеведческой недели базируется на двух принципиальных положениях: добровольности участия и использования средств туризма и краеведения в деятельности коллективов. Организационные и методические принципы туристско-краеведческой деятельности </w:t>
      </w:r>
      <w:proofErr w:type="gram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  определяются</w:t>
      </w:r>
      <w:proofErr w:type="gram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программой.  Программа намечает основные направления, тематику и ориентиры краеведческого поиска. Ведущая задача примерной программы - создание оптимальных возможностей для творческого развития детей, их гражданского становления, удовлетворения их запросов, формирования профессиональных интересов в процессе туристско-краеведческой деятельности. Работу </w:t>
      </w:r>
      <w:proofErr w:type="gram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 одной</w:t>
      </w:r>
      <w:proofErr w:type="gram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нескольким программам может осуществлять любой коллектив. Могут быть использованы многообразные формы взаимодействия с государственными учреждениями и общественными организациями. </w:t>
      </w:r>
    </w:p>
    <w:p w:rsidR="00BA3A47" w:rsidRPr="006918C9" w:rsidRDefault="00FD11B3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ДООП</w:t>
      </w:r>
      <w:r w:rsidR="00BA3A47"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BA3A47"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Юнный</w:t>
      </w:r>
      <w:proofErr w:type="spellEnd"/>
      <w:r w:rsidR="00BA3A47"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турист» для организации воспитательного процесса, необходимо строить воспитательную работу на основе комплексного подхода с учетом основных направлений «Примерной программы воспитания»: </w:t>
      </w:r>
    </w:p>
    <w:p w:rsidR="00BA3A47" w:rsidRPr="006918C9" w:rsidRDefault="00BA3A47" w:rsidP="00BA3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гражданско-патриотическое; </w:t>
      </w:r>
    </w:p>
    <w:p w:rsidR="00BA3A47" w:rsidRPr="006918C9" w:rsidRDefault="00BA3A47" w:rsidP="00BA3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семейное; </w:t>
      </w:r>
    </w:p>
    <w:p w:rsidR="00BA3A47" w:rsidRPr="006918C9" w:rsidRDefault="00BA3A47" w:rsidP="00BA3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здоровый образ жизни; </w:t>
      </w:r>
    </w:p>
    <w:p w:rsidR="00BA3A47" w:rsidRPr="006918C9" w:rsidRDefault="00BA3A47" w:rsidP="00BA3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экологическое. 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Важным направлением в организации туристско-краеведческой работы является </w:t>
      </w:r>
      <w:r w:rsidRPr="0069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гражданско-патриотическое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которое способствует формированию у учащихся положительного отношения к своему Отечеству, всестороннему изучению родного края. Целью данного направления является воспитание гражданина-патриота, человека-хозяина своей Земли, личности, способной к созидательному труду.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Патриотизм проявляется в гордости за успехи своего народа в области науки, техники, производства, в культуре. Любовь к своему Отечеству - непреходящая ценность для 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любого народа, любой нации. Она определяет качества человека и мобилизует его на труд во имя народа, на сохранение народного достояния, природы и окружающей среды.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Гражданско-патриотическое направление, при использовании данной программы в учреждениях образования, отражает организацию следующих видов деятельности: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краеведческих олимпиад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 решения туристско-краеведческих задач; 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творческого кружков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ориентированных на формирование гражданско-патриотической и национальной культуры; 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сотрудничество с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государственными молодежными организациями и объединениями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способствующими формированию гражданственности и патриотизма; 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краеведческих выставок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ознакомления общественности с опытом организации туристско-краеведческой работы в учебном заведении; 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интеллектуально-познавательных игр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(«В мире природы», «Мой край»),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тематических дней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(«Этот день Победы…», «Жизнь без войны!»); 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экспедиционных групп, 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изучающих историю, этнографию, народное творчество, трудовые и боевые подвиги нашего народа; 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экскурсий и походов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gram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местам  истории</w:t>
      </w:r>
      <w:proofErr w:type="gram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A3A47" w:rsidRPr="006918C9" w:rsidRDefault="00BA3A47" w:rsidP="00BA3A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праздничных и тематических встреч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патриотической направленности с участниками Великой Отечественной войны, ветеранами учебного заведения (учителями, местными краеведами, деятелями культуры и других профессий). 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Туристско-краеведческая работа основывается на поисковой деятельности, которая содействует обогащению духовного наследия учащихся, развитию гуманных принципов, воспитанию гражданственности и патриотизма. Сбор материалов о военнослужащих, оказавшихся в плену, пропавших без вести, погибших в боях за наше Отечество, встречи с участниками Великой Отечественной войны помогают перенимать лучшие человеческие и гражданские качества этих людей, способствуют развитию у учащихся чувства гордости за свою Отчизну и нацеливают на создание собственной «летописи минувших лет». 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современном этапе развития образования </w:t>
      </w:r>
      <w:proofErr w:type="spell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гуманизация</w:t>
      </w:r>
      <w:proofErr w:type="spell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воспитания предусматривает обращение к личности учащегося с целью научить его жить, развиваться, утверждаться среди людей. Как известно, все это происходит в первую очередь в семье. Именно семья выступает в роли воспитательного института, связь с которым человек ощущает на протяжении всей своей жизни. В семье закладываются нравственные ценности человека, формируются нормы поведения, положительное отношение к таким человеческим качествам как любовь, взаимопонимание, ответственность, порядочность. В организации туристско-краеведческой работы </w:t>
      </w:r>
      <w:r w:rsidRPr="0069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семейное воспитание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играет немаловажное значение, поскольку семья является основой жизнедеятельности народа-этноса.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сегодняшний день </w:t>
      </w:r>
      <w:r w:rsidRPr="0069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здорового образа жизни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подрастающего поколения является актуальной проблемой. Здоровье – это самое главное богатство в жизни человека, которое отражает физическое, психическое и социальное благополучие. Здоровый и духовно развитый человек счастлив, ибо он отлично себя чувствует, способен получать моральное удовлетворение во всех сферах общественной деятельности. Укрепление физического здоровья осуществляется путем вовлечения учащихся учреждений образования в различные виды спорта и туризма. В организации «Недели туризма и краеведения» </w:t>
      </w:r>
      <w:r w:rsidRPr="0069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туризм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важнейшим составляющим здорового образа жизни и выполняет прежде всего рекреативную функцию. Участвуя в туристических мероприятиях, учащиеся восстанавливают свои силы, укрепляют свое физическое и психическое здоровье. В содержании программы туристско-краеведческой работы используются разнообразные виды деятельности: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Проведение тематических праздников («Здоровье и долголетие», «Красота и здоровье»); 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круглых столов на философские размышления («Здоровье нации – это здоровье каждого», «Задумайтесь – это серьезно!»); 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туристической </w:t>
      </w:r>
      <w:proofErr w:type="spell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эстафетыи</w:t>
      </w:r>
      <w:proofErr w:type="spell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соревнований по </w:t>
      </w:r>
      <w:proofErr w:type="spell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туртехнике</w:t>
      </w:r>
      <w:proofErr w:type="spell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Исполнение туристских песен; 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спортивных игр с мячом (волейбол, баскетбол и др.); 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районных и областных </w:t>
      </w:r>
      <w:proofErr w:type="spell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турслетах</w:t>
      </w:r>
      <w:proofErr w:type="spell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Ориентирование на местности; </w:t>
      </w:r>
    </w:p>
    <w:p w:rsidR="00BA3A47" w:rsidRPr="006918C9" w:rsidRDefault="00BA3A47" w:rsidP="00BA3A4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 на лучшее самодельное снаряжение. 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живем в экологически неблагоприятной обстановке, обусловленной действием вредных для организма веществ (промышленные и автомобильные газы, ядохимикаты, удобрения, пищевые добавки). Предупреждая о возможных последствиях расширяющегося вторжения человека в природу, еще полвека назад академик </w:t>
      </w:r>
      <w:proofErr w:type="spell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В.И.Вернадский</w:t>
      </w:r>
      <w:proofErr w:type="spell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писал: «Человек становится геологической силой, способной изменить лик Земли». Именно поэтому сейчас стоит очень остро проблема «Окружающая среда и здоровье человека». Но прежде чем заботиться о своем здоровье, необходимо прежде всего позаботиться об окружающей среде. </w:t>
      </w:r>
      <w:r w:rsidRPr="0069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Экологическое воспитание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включает формирование у учащихся сознательного отношения к окружающей природной среде с целью охраны и рационального использования природных ресурсов. </w:t>
      </w:r>
    </w:p>
    <w:p w:rsidR="00BA3A47" w:rsidRPr="006918C9" w:rsidRDefault="00BA3A47" w:rsidP="00BA3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Экскурсии, однодневные походы, практические </w:t>
      </w:r>
      <w:proofErr w:type="gram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работы,  сплавы</w:t>
      </w:r>
      <w:proofErr w:type="gram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рекам в основном выполняются по </w:t>
      </w:r>
      <w:proofErr w:type="spellStart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троицкому</w:t>
      </w:r>
      <w:proofErr w:type="spellEnd"/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району, а в о время летних каникул по челябинской области, по Башкирии.  Важно, чтобы при познавательной деятельности учащиеся усвоили, что, соприкасаясь с миром природы, надо осторожно, бережно подходить ко всем ее богатствам, что турист-краевед – это, прежде всего, друг природы, который может оказать правильную, научно обоснованную помощь. </w:t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учитывая специфику учебного заведения, контингент учащихся, данную программу, каждый год проводятся туристские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походы ,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сплавы по рекам и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экскурсии.Туристский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 – это прохождение группы учащихся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поопределенному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маршруту активным способом передвижения(пешеходный, водный, велосипедный, комбинированный)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сопределенными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целями.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Экскурсия – это посещение одного или нескольких достопримечательных мест в учебно-познавательных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ивоспитательном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походе и экскурсиях. Важным моментом воспитательной работы в туристской группе является самоуправление. Между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 похода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распределяются обязанности и поручения с учетом подготовки, способностей и интересов каждого туриста.  Это могут быть ответственный за маршрут (подбор литературы,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 материала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районе похода, составление графика похода);  командир группы (основной помощник руководителя);  ответственный за снаряжение (вопросы обеспечения и охраны  снаряжения туристской группы); ответственный за питание (подготовка перечня продуктов, распределение по рюкзакам, составление меню и т.д.);  санитар (контроль за выполнение санитарно-гигиенических норм); казначей (составление сметы расходов, сбор денег. 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 денег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руководителя группы);  фотограф (изготовление фотографий и оформление фотогазеты); </w:t>
      </w:r>
      <w:r w:rsidRPr="00691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физорг (организация спортивных мероприятий). Могут вводится и временные поручения: дежурный повар, костровой и др. Определяется туристский совет, который ежедневно подводит итоги дня, определяет планы на предстоящий день, рассматривает конфликтные ситуации, проблемы и пути решения. Советом разрабатывается система соревнования между участниками туристского похода, туристскими группами. Самоуправление может быть эффективным при умелой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 организации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Руководитель туристской группы должен быть советчиком, контролером, но прежде всего грамотным педагогом, способным в трудную минуту по-дружески поддержать учащегося, по-родительски позаботиться о каждом, не скупиться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поощрения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забывать о мерах наказания.  Заканчивается программа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подведением  итогов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представляются в виде отчетов о походах, написании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летопией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фотоколлажей. В составление отчета включаются </w:t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следующие разделы: «Летопись родного края" - изучение истории родного края с   древнейших времен до сегодняшнего дня, составление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летописи  наших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   "Исчезнувшие памятники Южного Урала" - выявление, сбор и введение в научный оборот краеведческих материалов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 утраченных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памятниках материальной и духовной культуры,  объектах природы.  "Экология" - воспитание экологической культуры, чувства   ответственности за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 окружающей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и стремления  к конкретной деятельности по ее охране и воспроизведению. "Культурное наследие" – изучение культурного наследия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и  творчества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жителей  родного края, фиксация событий культурной жизни родного края, восстановление и  благоустройство памятников истории и культуры.  "К туристскому мастерству" - развитие массовых видов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туризма:  пешего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водного, горного, велосипедного. Совершенствование мастерства юных туристов. 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активным занятиям туризмом учащихся всех возрастов. </w:t>
      </w:r>
    </w:p>
    <w:p w:rsidR="00BA3A47" w:rsidRPr="006918C9" w:rsidRDefault="00BA3A47" w:rsidP="00BA3A47">
      <w:pPr>
        <w:widowControl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предлагаемой программе представлено содержание оздоровительно-познавательной деятельности с учащимися, начиная с начальной школы. Учебно-воспитательный процесс требует от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  в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основном умственного напряжения, в то время как биологическая сущность ребенка направлена на активную физическую деятельность и непосредственное познание окружающего его мира.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 в объединении туристской направленности состоит в развитии двигательной, функциональной и познавательной активности учащихся, начиная с младших классов, в укреплении их здоровья, психическом и физическом оздоровлении организма в процессе туристско-познавательной деятельности. При этом предполагается решение следующих основных задач: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оздоровление детей на занятиях в условиях природной среды;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координационных функций;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творческой и исполнительской активности учащихся в процессе освоения местного краеведческого материала;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вовлечение учащихся в поисково-исследовательскую деятельность средствами туризма.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организацию оздоровительно-познавательной деятельности средствами туризма под руководством педагогов таким образом, чтобы оказывалось преимущественное воздействие образовательно-воспитательного процесса на двигательную, творческую, познавательную и эмоциональную сферу ребенка в непосредственном контакте с действительностью – окружающей природной и социальной средой. При этом адаптация организма ребенка к физическим нагрузкам предполагает необходимость их строгого дозирования по объему, продолжительности и напряженности в соответствии с полом и возрастом, а также индивидуальным уровнем функционального и биологического развития обучающихся.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 рассчитано на четыре года занятий с учащимися, начиная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с  начальной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школы, проявляющими интерес к естествознанию, физической культуре, туризму и краеведению.  Состав группы 1-го года обучения – 15 человек, 2-го и последующих лет – не менее 13 человек.  Возраст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 1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года обучения – 10-11 лет,  2-го года – 12-13лет,   3-го года обучения – 14-15 лет и 4-го года обучения – 16-17 лет</w:t>
      </w:r>
    </w:p>
    <w:p w:rsidR="00BA3A47" w:rsidRPr="006918C9" w:rsidRDefault="005C136C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рассчитана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72</w:t>
      </w:r>
      <w:r w:rsidR="00814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год, на 36</w:t>
      </w:r>
      <w:r w:rsidR="00BA3A47"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недель, с сентября по май включительно. Педагог имеет возможность с учетом местных традиций и личных творческих наклонностей, исходя из времени года и </w:t>
      </w:r>
      <w:proofErr w:type="spellStart"/>
      <w:r w:rsidR="00BA3A47"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погодно</w:t>
      </w:r>
      <w:proofErr w:type="spellEnd"/>
      <w:r w:rsidR="00BA3A47"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-климатических условий, самостоятельно распределять последовательность изучения тем программы, устанавливать продолжительность занятий, которая не должна превышать двух академических часов в помещении и четырех часов на местности. 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тема занятий предполагает как организацию активной оздоровительно-спортивной деятельности (физические упражнения; подвижные игры; мини-соревнования; состязания в помещении и на природе; туристские и оздоровительные прогулки), так и познавательно-творческой деятельности обучающихся (экскурсии, беседы; коллективное чтение и обсуждение художественных произведений о природе и путешественниках; просмотр мультфильмов, сказок и видеосюжетов; изготовление детьми поделок из природных материалов, рисование природных объектов).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«Образовательные маршруты» должны проходить через такие образовательные области, как словесность, естествознание, искусство, физическая культура и оздоровительно-познавательный туризм, социальная практика, технология, психологическая культура и др. Они должны способствовать освоению обучающимися основ краеведения; приобретению санитарно-гигиенических навыков, организации туристского быта в полевых условиях; ориентирования на местности в условиях своего микрорайона (школьного двора); формированию физкультурно-туристских знаний, умений и навыков; обучению двигательным навыкам и действиям; общему укреплению здоровья и закаливания организма; развитию физических качеств (быстроты, силы, выносливости, гибкости, координационных способностей и скоростно-силовых качеств); овладению техникой преодоления простейших естественных и искусственных препятствий во время экскурсий в природу, туристских прогулок, походов выходного дня. 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предусмотрена также организация отдыха детей после интенсивной физической или эмоционально-психологической нагрузки для восстановления ими затраченных сил. Каждое мероприятие – туристская прогулка, мини-соревнования, физические упражнения, экскурсия и прочие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предполагает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оздоровительное, закаливающее воздействие на организм учащихся, нормализацию всех его функций. 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составлено с учетом принципов концентрического освоения окружающей действительности, цикличности проведения оздоровительно-познавательной, туристско-краеведческой и исследовательской деятельности, использования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-ролевой системы творческого самоуправления и развития творческой самодеятельности членов детского объединения. 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1–2-го года непосредственно знакомятся с окружающим их миром – своей семьей, своим классом, своей школой, своим микрорайоном (населенным пунктом), ближайшей зеленой зоной (парком, лесом, рекой); у них формируются начальные навыки здорового образа жизни и безопасного поведения в окружающем мире.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3–4-го года расширяют зону познания окружающего мира и знакомятся с достопримечательностями микрорайона школы, с зелеными массивами своего района; участвуют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вмногодневных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походах и сплавах по родному краю – как по ближайшим окрестностям своего населенного пункта, так и по дальним маршрутам Южного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Урала;  закрепляют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совершенствуют навыки здорового образа жизни, охраны </w:t>
      </w: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окружающей природной среды и безопасности жизнедеятельности.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Систематическую оздоровительно-познавательную, туристско-краеведческую деятельность на 1 году обучения,  необходимо строить на непрерывно сменяющих друг друга, а в некоторых случаях и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накладывающихся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 на друга циклах (макро-, микро- и мезо-), каждый из которых должен включать подготовку к мероприятию, его организацию и проведение и подведение его итогов (оформление выставки творческих работ; творческие отчеты – инсценировки, рассказы и пр.; оформление стенных фотогазет; проведение вечеров, состязаний и КВНов, совместный анализ достижений и промахов на состязаниях и мини-соревнованиях). 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Предполагается, что большая часть занятий будет проводиться на открытом воздухе, на школьном дворе или в лесу. В осенние, зимние и весенние каникулы предполагается активное участие обучающихся в туристско-краеведческих и спортивно-оздоровительных мероприятиях в рамках программы «Каникулы».</w:t>
      </w:r>
    </w:p>
    <w:p w:rsidR="00BA3A47" w:rsidRPr="006918C9" w:rsidRDefault="00BA3A47" w:rsidP="00BA3A4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Педагогическая эффективность оздоровительно-познавательной, туристско-краеведческой деятельности будет выше, если каждый обучающийся будет включаться в эту деятельность посредством выполнения соответствующим его возрастным особенностям и индивидуальным творческим способностям, мотивам и интересам игровых должностей (ролей): организационно-хозяйственных (командир, физорг, ремонтный мастер, штурман, дежурный, заведующий снаряжением, санинструктор и т. д.) и познавательно-краеведческих (знаток погоды, знаток птиц, знаток растений, знаток трав, знаток улицы, знаток достопримечательностей и т. д.). При этом педагогу необходимо формировать у воспитанников ответственное отношение к исполнению </w:t>
      </w:r>
      <w:proofErr w:type="spell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</w:t>
      </w:r>
      <w:proofErr w:type="spell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-ролевых обязанностей, пунктуальность, инициативность, коллективизм. </w:t>
      </w:r>
    </w:p>
    <w:p w:rsidR="00E83ECC" w:rsidRPr="006918C9" w:rsidRDefault="00BA3A47" w:rsidP="00BA3A4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проведение систематической (не менее 2-х раз в течение каждого года занятий) психолого-педагогической и медико-функциональной диагностики и тестирования, обучающихся с целью контроля за влиянием занятий на их организм и отслеживания динамики развития функциональных, физических и творческих способностей детей. Такое наблюдение позволит своевременно корректировать объем, интенсивность и продолжительность нагрузок, а также поможет при разработке совместно с семьей и школой (классный руководитель, школьный психолог, школьный медицинский работник, организатор внеклассной и внешкольной работы) личностно </w:t>
      </w:r>
      <w:proofErr w:type="gramStart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ориентированных  занятий</w:t>
      </w:r>
      <w:proofErr w:type="gramEnd"/>
      <w:r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каждого</w:t>
      </w:r>
      <w:r w:rsidR="00750C8F" w:rsidRPr="0069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86851" w:rsidRPr="00586851" w:rsidRDefault="00586851" w:rsidP="005868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851" w:rsidRDefault="00586851" w:rsidP="0058685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ование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Юные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туристы»</w:t>
      </w:r>
      <w:r w:rsidRPr="0058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136C" w:rsidRPr="00586851" w:rsidRDefault="0096647D" w:rsidP="005C136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</w:t>
      </w:r>
      <w:r w:rsidR="005C136C" w:rsidRPr="0058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 г.</w:t>
      </w:r>
    </w:p>
    <w:p w:rsidR="005C136C" w:rsidRPr="00586851" w:rsidRDefault="005C136C" w:rsidP="0058685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417"/>
        <w:gridCol w:w="1418"/>
        <w:gridCol w:w="1275"/>
      </w:tblGrid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36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36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2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36C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36C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36C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2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36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Вводное занятие: беседа о правилах безопасности на занятиях по ОФП в спортивном зале.  Туризм </w:t>
            </w:r>
            <w:proofErr w:type="gramStart"/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и  его</w:t>
            </w:r>
            <w:proofErr w:type="gramEnd"/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значение в духовном и физическом развитии ученика.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Краеведение.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Топография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Туристические узлы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туристское многоборье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ориентирование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Природоохранительные акции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Туризм и краеведение.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Ориентирование на местности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Преодоление препятствий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Песни   юного туриста  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Безопасность юного туриста.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ОФП юного туриста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136C" w:rsidRPr="005C136C" w:rsidRDefault="0096647D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Туристская атрибутика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Походы выходного дня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96647D" w:rsidP="005C136C">
            <w:pPr>
              <w:spacing w:line="288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Туристские игры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ОФП юного туриста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выпуск стенгазеты.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Фото отчет о состоявшихся походах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C136C" w:rsidRPr="005C136C" w:rsidTr="006760A9">
        <w:tc>
          <w:tcPr>
            <w:tcW w:w="675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C136C" w:rsidRPr="005C136C" w:rsidRDefault="005C136C" w:rsidP="005C136C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36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5C136C" w:rsidRPr="005C136C" w:rsidRDefault="005C136C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3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C136C" w:rsidRPr="005C136C" w:rsidRDefault="0096647D" w:rsidP="005C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</w:tcPr>
          <w:p w:rsidR="005C136C" w:rsidRPr="005C136C" w:rsidRDefault="0096647D" w:rsidP="005C13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5C136C" w:rsidRDefault="005C136C" w:rsidP="0058685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2B8" w:rsidRDefault="002542B8" w:rsidP="0058685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организационно-педагогических условий</w:t>
      </w: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42B8" w:rsidRPr="002542B8" w:rsidRDefault="002542B8" w:rsidP="002542B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учебный график</w:t>
      </w: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учебных недель: 34</w:t>
      </w:r>
      <w:r w:rsidRPr="0025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занятий: 02.09.2024-30.05</w:t>
      </w:r>
      <w:r w:rsidRPr="0025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</w:t>
      </w: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занятий: </w:t>
      </w:r>
    </w:p>
    <w:p w:rsidR="002542B8" w:rsidRPr="002542B8" w:rsidRDefault="002542B8" w:rsidP="00254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1418"/>
        <w:gridCol w:w="3148"/>
        <w:gridCol w:w="850"/>
        <w:gridCol w:w="1956"/>
      </w:tblGrid>
      <w:tr w:rsidR="00290E6D" w:rsidRPr="00290E6D" w:rsidTr="00552E12">
        <w:trPr>
          <w:cantSplit/>
          <w:trHeight w:val="1888"/>
        </w:trPr>
        <w:tc>
          <w:tcPr>
            <w:tcW w:w="675" w:type="dxa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7" w:type="dxa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1418" w:type="dxa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3148" w:type="dxa"/>
            <w:textDirection w:val="btLr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 проведения занятия</w:t>
            </w:r>
          </w:p>
        </w:tc>
        <w:tc>
          <w:tcPr>
            <w:tcW w:w="850" w:type="dxa"/>
            <w:textDirection w:val="btLr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6" w:type="dxa"/>
            <w:textDirection w:val="btLr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</w:tr>
      <w:tr w:rsidR="00290E6D" w:rsidRPr="00290E6D" w:rsidTr="00552E12">
        <w:trPr>
          <w:trHeight w:val="523"/>
        </w:trPr>
        <w:tc>
          <w:tcPr>
            <w:tcW w:w="675" w:type="dxa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418" w:type="dxa"/>
          </w:tcPr>
          <w:p w:rsidR="00290E6D" w:rsidRPr="00290E6D" w:rsidRDefault="00761919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290E6D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4,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290E6D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290E6D" w:rsidRPr="00290E6D" w:rsidRDefault="00290E6D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</w:t>
            </w:r>
            <w:r w:rsidR="0076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18, </w:t>
            </w:r>
            <w:r w:rsidR="0076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25 </w:t>
            </w:r>
          </w:p>
        </w:tc>
        <w:tc>
          <w:tcPr>
            <w:tcW w:w="3148" w:type="dxa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290E6D" w:rsidRPr="00290E6D" w:rsidRDefault="00761919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="00290E6D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6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850" w:type="dxa"/>
          </w:tcPr>
          <w:p w:rsidR="00290E6D" w:rsidRPr="00290E6D" w:rsidRDefault="00761919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290E6D" w:rsidRPr="00290E6D" w:rsidRDefault="00290E6D" w:rsidP="0029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418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2, 3, 9, 10, 16, 17, 23,</w:t>
            </w:r>
          </w:p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451D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451D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761919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6,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761919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13,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19, 20, </w:t>
            </w:r>
            <w:r w:rsidR="00761919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27, 28</w:t>
            </w:r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451D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451D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61919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4,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10, 11</w:t>
            </w:r>
            <w:r w:rsidR="00761919"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18, 19, 25, 26</w:t>
            </w:r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761919" w:rsidRPr="00290E6D" w:rsidRDefault="0076191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9, 15, 16, 22, 23, 29, 30 </w:t>
            </w:r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761919" w:rsidRPr="00290E6D" w:rsidRDefault="0076191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5, 6, 12, 13, 19, 20, 26, 27</w:t>
            </w:r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418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5,  6, </w:t>
            </w:r>
            <w:r w:rsidR="001872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12, 13,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19, 20</w:t>
            </w:r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418" w:type="dxa"/>
          </w:tcPr>
          <w:p w:rsidR="00761919" w:rsidRPr="00290E6D" w:rsidRDefault="0076191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2, 3, </w:t>
            </w:r>
            <w:r w:rsidR="001872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9, 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10, 16, 17, 23, 24, 30 </w:t>
            </w:r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  <w:tr w:rsidR="00761919" w:rsidRPr="00290E6D" w:rsidTr="00552E12">
        <w:trPr>
          <w:trHeight w:val="523"/>
        </w:trPr>
        <w:tc>
          <w:tcPr>
            <w:tcW w:w="675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</w:tcPr>
          <w:p w:rsidR="00761919" w:rsidRPr="00290E6D" w:rsidRDefault="00761919" w:rsidP="00761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418" w:type="dxa"/>
          </w:tcPr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7,  8, 14, 15, 21, 22</w:t>
            </w:r>
            <w:bookmarkStart w:id="0" w:name="_GoBack"/>
            <w:bookmarkEnd w:id="0"/>
          </w:p>
        </w:tc>
        <w:tc>
          <w:tcPr>
            <w:tcW w:w="3148" w:type="dxa"/>
          </w:tcPr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четверг</w:t>
            </w:r>
          </w:p>
          <w:p w:rsidR="001872E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15.50-16.3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761919" w:rsidRPr="00290E6D" w:rsidRDefault="001872E9" w:rsidP="00187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9.00-19.4</w:t>
            </w:r>
            <w:r w:rsidRPr="00290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61919" w:rsidRDefault="00761919" w:rsidP="00761919">
            <w:r w:rsidRPr="00EB1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761919" w:rsidRDefault="00761919" w:rsidP="00761919">
            <w:proofErr w:type="spellStart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CE7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№66</w:t>
            </w:r>
          </w:p>
        </w:tc>
      </w:tr>
    </w:tbl>
    <w:p w:rsidR="002542B8" w:rsidRDefault="002542B8" w:rsidP="0058685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851" w:rsidRPr="00586851" w:rsidRDefault="00586851" w:rsidP="00586851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Показатели эффективности достижения планируемых результатов </w:t>
      </w:r>
    </w:p>
    <w:p w:rsidR="00586851" w:rsidRDefault="00586851" w:rsidP="00BA3A47"/>
    <w:p w:rsidR="00F173C7" w:rsidRPr="00F173C7" w:rsidRDefault="00F173C7" w:rsidP="00F17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3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1.Правила организации и проведения </w:t>
      </w:r>
      <w:proofErr w:type="gramStart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туристских соревнований</w:t>
      </w:r>
      <w:proofErr w:type="gramEnd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РФ. – М.: </w:t>
      </w:r>
      <w:proofErr w:type="spellStart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ЦЦЮТур</w:t>
      </w:r>
      <w:proofErr w:type="spellEnd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РФ, 1995г.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2.В.И.Тыкул «Спортивное ориентирование» (пособие для руководителей кружков и внешкольных учреждений). –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М.: «Просвещение», 1990г.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Смирнова Д.В., Константинова Ю.С., Маслова А.Г. </w:t>
      </w:r>
      <w:proofErr w:type="gramStart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« Юные</w:t>
      </w:r>
      <w:proofErr w:type="gramEnd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туристы- краеведы»- М.:ФЦДЮТ и К 2006 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К.В. Бардин «Азбука туризма». М., Просвещение, 1973.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Г.И.Долженко</w:t>
      </w:r>
      <w:proofErr w:type="spellEnd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«История туризма в дореволюционной России и СССР». – Ростов: Издательство Ростовского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университета, 1988г.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Туризм в школе. – М.: Физкультура и спорт, 1983г.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Подготовка и проведение туристского похода с учащимися. - Омск: УНООО, 1989г.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8. Ю.С. Константинов «Туристская игротека». - М.: </w:t>
      </w:r>
      <w:proofErr w:type="spellStart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</w:t>
      </w:r>
      <w:proofErr w:type="gramStart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. .Организация</w:t>
      </w:r>
      <w:proofErr w:type="gramEnd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слётов и соревнований по пешеходному туризму: Методические рекомендации.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>М.:ЦРИБ</w:t>
      </w:r>
      <w:proofErr w:type="gramEnd"/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«Турист», 1983г.</w:t>
      </w:r>
      <w:r w:rsidRPr="00F1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173C7" w:rsidRPr="00F173C7" w:rsidRDefault="00F173C7" w:rsidP="00BA3A47">
      <w:pPr>
        <w:rPr>
          <w:rFonts w:ascii="Times New Roman" w:hAnsi="Times New Roman" w:cs="Times New Roman"/>
          <w:sz w:val="28"/>
          <w:szCs w:val="28"/>
        </w:rPr>
      </w:pPr>
    </w:p>
    <w:sectPr w:rsidR="00F173C7" w:rsidRPr="00F173C7" w:rsidSect="0096647D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1A9" w:rsidRDefault="008651A9" w:rsidP="00CA08E0">
      <w:pPr>
        <w:spacing w:after="0" w:line="240" w:lineRule="auto"/>
      </w:pPr>
      <w:r>
        <w:separator/>
      </w:r>
    </w:p>
  </w:endnote>
  <w:endnote w:type="continuationSeparator" w:id="0">
    <w:p w:rsidR="008651A9" w:rsidRDefault="008651A9" w:rsidP="00CA0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2105990"/>
      <w:docPartObj>
        <w:docPartGallery w:val="Page Numbers (Bottom of Page)"/>
        <w:docPartUnique/>
      </w:docPartObj>
    </w:sdtPr>
    <w:sdtEndPr/>
    <w:sdtContent>
      <w:p w:rsidR="00CA08E0" w:rsidRDefault="00CA08E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2E9">
          <w:rPr>
            <w:noProof/>
          </w:rPr>
          <w:t>9</w:t>
        </w:r>
        <w:r>
          <w:fldChar w:fldCharType="end"/>
        </w:r>
      </w:p>
    </w:sdtContent>
  </w:sdt>
  <w:p w:rsidR="00CA08E0" w:rsidRDefault="00CA08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1A9" w:rsidRDefault="008651A9" w:rsidP="00CA08E0">
      <w:pPr>
        <w:spacing w:after="0" w:line="240" w:lineRule="auto"/>
      </w:pPr>
      <w:r>
        <w:separator/>
      </w:r>
    </w:p>
  </w:footnote>
  <w:footnote w:type="continuationSeparator" w:id="0">
    <w:p w:rsidR="008651A9" w:rsidRDefault="008651A9" w:rsidP="00CA0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A2AD2"/>
    <w:multiLevelType w:val="multilevel"/>
    <w:tmpl w:val="F516D4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6824F3"/>
    <w:multiLevelType w:val="multilevel"/>
    <w:tmpl w:val="06F2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F35469"/>
    <w:multiLevelType w:val="multilevel"/>
    <w:tmpl w:val="07BE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724099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64A"/>
    <w:rsid w:val="0000775C"/>
    <w:rsid w:val="00014985"/>
    <w:rsid w:val="0002146F"/>
    <w:rsid w:val="00021DD7"/>
    <w:rsid w:val="00022434"/>
    <w:rsid w:val="000225D2"/>
    <w:rsid w:val="00023298"/>
    <w:rsid w:val="00032C70"/>
    <w:rsid w:val="00033D9C"/>
    <w:rsid w:val="00033EEA"/>
    <w:rsid w:val="00035AB9"/>
    <w:rsid w:val="00043B50"/>
    <w:rsid w:val="00050BE1"/>
    <w:rsid w:val="00054D6D"/>
    <w:rsid w:val="000606A5"/>
    <w:rsid w:val="00065B8D"/>
    <w:rsid w:val="00070CC0"/>
    <w:rsid w:val="00071065"/>
    <w:rsid w:val="000772F9"/>
    <w:rsid w:val="00077D32"/>
    <w:rsid w:val="000818C8"/>
    <w:rsid w:val="00081BF0"/>
    <w:rsid w:val="000835A9"/>
    <w:rsid w:val="00084401"/>
    <w:rsid w:val="0009732C"/>
    <w:rsid w:val="000A1EE3"/>
    <w:rsid w:val="000A224C"/>
    <w:rsid w:val="000A2504"/>
    <w:rsid w:val="000B1C94"/>
    <w:rsid w:val="000B42E3"/>
    <w:rsid w:val="000C0E11"/>
    <w:rsid w:val="000C3542"/>
    <w:rsid w:val="000C5953"/>
    <w:rsid w:val="000D227A"/>
    <w:rsid w:val="000D278B"/>
    <w:rsid w:val="000D4897"/>
    <w:rsid w:val="000D6B20"/>
    <w:rsid w:val="000E0A67"/>
    <w:rsid w:val="000E57EA"/>
    <w:rsid w:val="000F149B"/>
    <w:rsid w:val="000F2519"/>
    <w:rsid w:val="000F46B4"/>
    <w:rsid w:val="000F5B27"/>
    <w:rsid w:val="000F5C5C"/>
    <w:rsid w:val="000F73E2"/>
    <w:rsid w:val="001006E0"/>
    <w:rsid w:val="001006F1"/>
    <w:rsid w:val="00100FA9"/>
    <w:rsid w:val="00103F1C"/>
    <w:rsid w:val="00104191"/>
    <w:rsid w:val="00107857"/>
    <w:rsid w:val="00110259"/>
    <w:rsid w:val="00112979"/>
    <w:rsid w:val="00115D86"/>
    <w:rsid w:val="00117041"/>
    <w:rsid w:val="0012113A"/>
    <w:rsid w:val="001228AB"/>
    <w:rsid w:val="001230BD"/>
    <w:rsid w:val="001233F6"/>
    <w:rsid w:val="00125452"/>
    <w:rsid w:val="00126933"/>
    <w:rsid w:val="001329A2"/>
    <w:rsid w:val="00136F4F"/>
    <w:rsid w:val="00137735"/>
    <w:rsid w:val="00137A23"/>
    <w:rsid w:val="00144B20"/>
    <w:rsid w:val="001452FF"/>
    <w:rsid w:val="001514EA"/>
    <w:rsid w:val="00152BA3"/>
    <w:rsid w:val="0015629C"/>
    <w:rsid w:val="001651EF"/>
    <w:rsid w:val="00165A77"/>
    <w:rsid w:val="001717BF"/>
    <w:rsid w:val="00180412"/>
    <w:rsid w:val="00183267"/>
    <w:rsid w:val="0018368B"/>
    <w:rsid w:val="00183C33"/>
    <w:rsid w:val="00184797"/>
    <w:rsid w:val="001872E9"/>
    <w:rsid w:val="00191D8C"/>
    <w:rsid w:val="001A1815"/>
    <w:rsid w:val="001A29C8"/>
    <w:rsid w:val="001A3849"/>
    <w:rsid w:val="001A6452"/>
    <w:rsid w:val="001B754B"/>
    <w:rsid w:val="001B78FA"/>
    <w:rsid w:val="001C5D24"/>
    <w:rsid w:val="001C60F8"/>
    <w:rsid w:val="001D084F"/>
    <w:rsid w:val="001D61B9"/>
    <w:rsid w:val="001E6200"/>
    <w:rsid w:val="001E74A8"/>
    <w:rsid w:val="001E79C2"/>
    <w:rsid w:val="001F1C9E"/>
    <w:rsid w:val="001F555C"/>
    <w:rsid w:val="00201E37"/>
    <w:rsid w:val="002021B3"/>
    <w:rsid w:val="0020268B"/>
    <w:rsid w:val="00202B9F"/>
    <w:rsid w:val="00203EB3"/>
    <w:rsid w:val="00207C47"/>
    <w:rsid w:val="00213451"/>
    <w:rsid w:val="0022096C"/>
    <w:rsid w:val="00221A4F"/>
    <w:rsid w:val="0022234A"/>
    <w:rsid w:val="00222E44"/>
    <w:rsid w:val="00226F25"/>
    <w:rsid w:val="002304F9"/>
    <w:rsid w:val="00231650"/>
    <w:rsid w:val="00237672"/>
    <w:rsid w:val="0024279F"/>
    <w:rsid w:val="00242923"/>
    <w:rsid w:val="00243860"/>
    <w:rsid w:val="00243917"/>
    <w:rsid w:val="0024412A"/>
    <w:rsid w:val="00252FF7"/>
    <w:rsid w:val="002542B8"/>
    <w:rsid w:val="00274910"/>
    <w:rsid w:val="0027518B"/>
    <w:rsid w:val="0028371C"/>
    <w:rsid w:val="00290E6D"/>
    <w:rsid w:val="00291834"/>
    <w:rsid w:val="00293B11"/>
    <w:rsid w:val="00295367"/>
    <w:rsid w:val="00295DC8"/>
    <w:rsid w:val="002A4577"/>
    <w:rsid w:val="002A472B"/>
    <w:rsid w:val="002C0CB2"/>
    <w:rsid w:val="002C308A"/>
    <w:rsid w:val="002C48DD"/>
    <w:rsid w:val="002C5217"/>
    <w:rsid w:val="002D346C"/>
    <w:rsid w:val="002D5F47"/>
    <w:rsid w:val="002D7AF1"/>
    <w:rsid w:val="002E5759"/>
    <w:rsid w:val="002E641E"/>
    <w:rsid w:val="002F19BA"/>
    <w:rsid w:val="002F7D47"/>
    <w:rsid w:val="00300107"/>
    <w:rsid w:val="00302E23"/>
    <w:rsid w:val="003045E6"/>
    <w:rsid w:val="00304FBB"/>
    <w:rsid w:val="00306B45"/>
    <w:rsid w:val="00315462"/>
    <w:rsid w:val="00320956"/>
    <w:rsid w:val="00321FB4"/>
    <w:rsid w:val="003225C5"/>
    <w:rsid w:val="003234B2"/>
    <w:rsid w:val="003247E2"/>
    <w:rsid w:val="00333022"/>
    <w:rsid w:val="0033501E"/>
    <w:rsid w:val="00335397"/>
    <w:rsid w:val="00336C8A"/>
    <w:rsid w:val="003377F8"/>
    <w:rsid w:val="00340DC4"/>
    <w:rsid w:val="003426B8"/>
    <w:rsid w:val="00344133"/>
    <w:rsid w:val="003539DB"/>
    <w:rsid w:val="00353E18"/>
    <w:rsid w:val="00354B7C"/>
    <w:rsid w:val="003554CC"/>
    <w:rsid w:val="00362CBB"/>
    <w:rsid w:val="00371CD5"/>
    <w:rsid w:val="003841CC"/>
    <w:rsid w:val="00386BC7"/>
    <w:rsid w:val="00390BB8"/>
    <w:rsid w:val="003B50AA"/>
    <w:rsid w:val="003B6622"/>
    <w:rsid w:val="003B7645"/>
    <w:rsid w:val="003C1187"/>
    <w:rsid w:val="003C31C7"/>
    <w:rsid w:val="003D559C"/>
    <w:rsid w:val="003D7BFB"/>
    <w:rsid w:val="003E1125"/>
    <w:rsid w:val="003E240F"/>
    <w:rsid w:val="003F15D0"/>
    <w:rsid w:val="003F3318"/>
    <w:rsid w:val="003F33B5"/>
    <w:rsid w:val="003F6D88"/>
    <w:rsid w:val="00402C9F"/>
    <w:rsid w:val="00404FAE"/>
    <w:rsid w:val="004075BF"/>
    <w:rsid w:val="0041196C"/>
    <w:rsid w:val="00414403"/>
    <w:rsid w:val="00415CA8"/>
    <w:rsid w:val="00421F4E"/>
    <w:rsid w:val="00423E24"/>
    <w:rsid w:val="00425D56"/>
    <w:rsid w:val="00433608"/>
    <w:rsid w:val="0043715B"/>
    <w:rsid w:val="00437789"/>
    <w:rsid w:val="00446ECE"/>
    <w:rsid w:val="00455216"/>
    <w:rsid w:val="004560AE"/>
    <w:rsid w:val="0045655A"/>
    <w:rsid w:val="0046047A"/>
    <w:rsid w:val="00463131"/>
    <w:rsid w:val="00464812"/>
    <w:rsid w:val="0046542A"/>
    <w:rsid w:val="004749AD"/>
    <w:rsid w:val="00474F1F"/>
    <w:rsid w:val="0049118C"/>
    <w:rsid w:val="0049130C"/>
    <w:rsid w:val="00492597"/>
    <w:rsid w:val="00493774"/>
    <w:rsid w:val="0049432B"/>
    <w:rsid w:val="00497AE7"/>
    <w:rsid w:val="004A4897"/>
    <w:rsid w:val="004B0C08"/>
    <w:rsid w:val="004C0DE8"/>
    <w:rsid w:val="004D3E0D"/>
    <w:rsid w:val="004E144E"/>
    <w:rsid w:val="004E1C8B"/>
    <w:rsid w:val="004F3E07"/>
    <w:rsid w:val="00513573"/>
    <w:rsid w:val="00523B12"/>
    <w:rsid w:val="005269C7"/>
    <w:rsid w:val="00534B6D"/>
    <w:rsid w:val="005430A5"/>
    <w:rsid w:val="005469D7"/>
    <w:rsid w:val="00547921"/>
    <w:rsid w:val="005520A8"/>
    <w:rsid w:val="00557F01"/>
    <w:rsid w:val="00560788"/>
    <w:rsid w:val="00562D4D"/>
    <w:rsid w:val="00565B19"/>
    <w:rsid w:val="00570714"/>
    <w:rsid w:val="00571864"/>
    <w:rsid w:val="005771AF"/>
    <w:rsid w:val="005843B8"/>
    <w:rsid w:val="00586559"/>
    <w:rsid w:val="00586851"/>
    <w:rsid w:val="00587E9E"/>
    <w:rsid w:val="005928B7"/>
    <w:rsid w:val="00597F40"/>
    <w:rsid w:val="005A53FD"/>
    <w:rsid w:val="005A72CE"/>
    <w:rsid w:val="005C136C"/>
    <w:rsid w:val="005D0E36"/>
    <w:rsid w:val="005D7547"/>
    <w:rsid w:val="005E6259"/>
    <w:rsid w:val="005F090E"/>
    <w:rsid w:val="005F2033"/>
    <w:rsid w:val="005F3CAF"/>
    <w:rsid w:val="005F7624"/>
    <w:rsid w:val="005F7A13"/>
    <w:rsid w:val="006023C8"/>
    <w:rsid w:val="00602E51"/>
    <w:rsid w:val="00604BF9"/>
    <w:rsid w:val="0060645C"/>
    <w:rsid w:val="006077A2"/>
    <w:rsid w:val="006156F9"/>
    <w:rsid w:val="00626F8B"/>
    <w:rsid w:val="006270A2"/>
    <w:rsid w:val="00642C29"/>
    <w:rsid w:val="00643B18"/>
    <w:rsid w:val="006473FB"/>
    <w:rsid w:val="006547B9"/>
    <w:rsid w:val="006559E9"/>
    <w:rsid w:val="00662CDE"/>
    <w:rsid w:val="00673861"/>
    <w:rsid w:val="00674E56"/>
    <w:rsid w:val="00682E55"/>
    <w:rsid w:val="0068514A"/>
    <w:rsid w:val="0069039B"/>
    <w:rsid w:val="006918C9"/>
    <w:rsid w:val="00692892"/>
    <w:rsid w:val="006A250D"/>
    <w:rsid w:val="006A5385"/>
    <w:rsid w:val="006A5CE4"/>
    <w:rsid w:val="006B03CD"/>
    <w:rsid w:val="006B0F4A"/>
    <w:rsid w:val="006B14B8"/>
    <w:rsid w:val="006B1EF2"/>
    <w:rsid w:val="006B2549"/>
    <w:rsid w:val="006B3B70"/>
    <w:rsid w:val="006B632A"/>
    <w:rsid w:val="006B7293"/>
    <w:rsid w:val="006C327A"/>
    <w:rsid w:val="006C40E6"/>
    <w:rsid w:val="006D4443"/>
    <w:rsid w:val="006D4B1C"/>
    <w:rsid w:val="006E0D19"/>
    <w:rsid w:val="006F0F4C"/>
    <w:rsid w:val="006F110C"/>
    <w:rsid w:val="006F5447"/>
    <w:rsid w:val="00707AE8"/>
    <w:rsid w:val="00717AFF"/>
    <w:rsid w:val="007339CD"/>
    <w:rsid w:val="007437D7"/>
    <w:rsid w:val="007504F5"/>
    <w:rsid w:val="00750C8F"/>
    <w:rsid w:val="007525FF"/>
    <w:rsid w:val="00753169"/>
    <w:rsid w:val="00761919"/>
    <w:rsid w:val="007627A5"/>
    <w:rsid w:val="0076281D"/>
    <w:rsid w:val="0076795B"/>
    <w:rsid w:val="00771DDB"/>
    <w:rsid w:val="0077604E"/>
    <w:rsid w:val="00780346"/>
    <w:rsid w:val="00781B28"/>
    <w:rsid w:val="00782097"/>
    <w:rsid w:val="0078223E"/>
    <w:rsid w:val="00783224"/>
    <w:rsid w:val="007870CC"/>
    <w:rsid w:val="007870E3"/>
    <w:rsid w:val="00792441"/>
    <w:rsid w:val="00792A63"/>
    <w:rsid w:val="00795F04"/>
    <w:rsid w:val="00795F24"/>
    <w:rsid w:val="007A20C4"/>
    <w:rsid w:val="007A23D0"/>
    <w:rsid w:val="007A4CCA"/>
    <w:rsid w:val="007B79AC"/>
    <w:rsid w:val="007D448E"/>
    <w:rsid w:val="007D7471"/>
    <w:rsid w:val="007D77BD"/>
    <w:rsid w:val="007D77DB"/>
    <w:rsid w:val="007E3190"/>
    <w:rsid w:val="007E6CA2"/>
    <w:rsid w:val="007F0009"/>
    <w:rsid w:val="007F41B9"/>
    <w:rsid w:val="007F5704"/>
    <w:rsid w:val="007F7432"/>
    <w:rsid w:val="008013FE"/>
    <w:rsid w:val="008040DF"/>
    <w:rsid w:val="0080706A"/>
    <w:rsid w:val="00810CDD"/>
    <w:rsid w:val="008119C0"/>
    <w:rsid w:val="00813010"/>
    <w:rsid w:val="008131EA"/>
    <w:rsid w:val="00814385"/>
    <w:rsid w:val="00816F2A"/>
    <w:rsid w:val="0082152E"/>
    <w:rsid w:val="00821EE9"/>
    <w:rsid w:val="00824870"/>
    <w:rsid w:val="00833084"/>
    <w:rsid w:val="00852A6E"/>
    <w:rsid w:val="00857AFD"/>
    <w:rsid w:val="008604B5"/>
    <w:rsid w:val="0086105F"/>
    <w:rsid w:val="0086464A"/>
    <w:rsid w:val="008651A9"/>
    <w:rsid w:val="0086615E"/>
    <w:rsid w:val="0087787C"/>
    <w:rsid w:val="008803F7"/>
    <w:rsid w:val="00881F6E"/>
    <w:rsid w:val="00883868"/>
    <w:rsid w:val="008847E6"/>
    <w:rsid w:val="008948AC"/>
    <w:rsid w:val="0089585F"/>
    <w:rsid w:val="008B0D1A"/>
    <w:rsid w:val="008B3464"/>
    <w:rsid w:val="008B4BAB"/>
    <w:rsid w:val="008B695F"/>
    <w:rsid w:val="008B756F"/>
    <w:rsid w:val="008C22F1"/>
    <w:rsid w:val="008C45ED"/>
    <w:rsid w:val="008C791F"/>
    <w:rsid w:val="008D2164"/>
    <w:rsid w:val="008D4425"/>
    <w:rsid w:val="008E147D"/>
    <w:rsid w:val="008E1B7E"/>
    <w:rsid w:val="008F5093"/>
    <w:rsid w:val="0090665B"/>
    <w:rsid w:val="00906C56"/>
    <w:rsid w:val="00912F28"/>
    <w:rsid w:val="00913F69"/>
    <w:rsid w:val="00916C6B"/>
    <w:rsid w:val="00916EE1"/>
    <w:rsid w:val="00923DCA"/>
    <w:rsid w:val="009307B4"/>
    <w:rsid w:val="0093152A"/>
    <w:rsid w:val="009459D7"/>
    <w:rsid w:val="00952BAE"/>
    <w:rsid w:val="00956591"/>
    <w:rsid w:val="0095717B"/>
    <w:rsid w:val="0096072C"/>
    <w:rsid w:val="00960875"/>
    <w:rsid w:val="00963734"/>
    <w:rsid w:val="00963B1B"/>
    <w:rsid w:val="00964ACC"/>
    <w:rsid w:val="0096647D"/>
    <w:rsid w:val="0097279E"/>
    <w:rsid w:val="009758F7"/>
    <w:rsid w:val="00986104"/>
    <w:rsid w:val="00986A86"/>
    <w:rsid w:val="00991986"/>
    <w:rsid w:val="0099534B"/>
    <w:rsid w:val="00996D27"/>
    <w:rsid w:val="009A1540"/>
    <w:rsid w:val="009B4183"/>
    <w:rsid w:val="009B4B18"/>
    <w:rsid w:val="009C1A8F"/>
    <w:rsid w:val="009D1A4D"/>
    <w:rsid w:val="009D1F2D"/>
    <w:rsid w:val="009D3011"/>
    <w:rsid w:val="009D56A6"/>
    <w:rsid w:val="009D6099"/>
    <w:rsid w:val="009E0C2B"/>
    <w:rsid w:val="009E3ADC"/>
    <w:rsid w:val="009E5F2D"/>
    <w:rsid w:val="009F20AE"/>
    <w:rsid w:val="009F307E"/>
    <w:rsid w:val="009F7CB8"/>
    <w:rsid w:val="00A02781"/>
    <w:rsid w:val="00A03205"/>
    <w:rsid w:val="00A21B45"/>
    <w:rsid w:val="00A22B36"/>
    <w:rsid w:val="00A30CB2"/>
    <w:rsid w:val="00A353F3"/>
    <w:rsid w:val="00A4674F"/>
    <w:rsid w:val="00A4684D"/>
    <w:rsid w:val="00A51130"/>
    <w:rsid w:val="00A56622"/>
    <w:rsid w:val="00A6003A"/>
    <w:rsid w:val="00A64AF9"/>
    <w:rsid w:val="00A67A8E"/>
    <w:rsid w:val="00A7394E"/>
    <w:rsid w:val="00A7651E"/>
    <w:rsid w:val="00A77F33"/>
    <w:rsid w:val="00A80EB8"/>
    <w:rsid w:val="00A810E3"/>
    <w:rsid w:val="00AB6A45"/>
    <w:rsid w:val="00AB7EDD"/>
    <w:rsid w:val="00AC125F"/>
    <w:rsid w:val="00AD0F11"/>
    <w:rsid w:val="00AD40D8"/>
    <w:rsid w:val="00AD6335"/>
    <w:rsid w:val="00AE0AFA"/>
    <w:rsid w:val="00AE70A0"/>
    <w:rsid w:val="00B06C0B"/>
    <w:rsid w:val="00B12DE8"/>
    <w:rsid w:val="00B200D5"/>
    <w:rsid w:val="00B247AF"/>
    <w:rsid w:val="00B25651"/>
    <w:rsid w:val="00B26185"/>
    <w:rsid w:val="00B33F5B"/>
    <w:rsid w:val="00B439CA"/>
    <w:rsid w:val="00B44064"/>
    <w:rsid w:val="00B455C1"/>
    <w:rsid w:val="00B5063E"/>
    <w:rsid w:val="00B54E5C"/>
    <w:rsid w:val="00B5689C"/>
    <w:rsid w:val="00B60186"/>
    <w:rsid w:val="00B62EE2"/>
    <w:rsid w:val="00B64E0C"/>
    <w:rsid w:val="00B66E2C"/>
    <w:rsid w:val="00B81B08"/>
    <w:rsid w:val="00B82206"/>
    <w:rsid w:val="00B8488B"/>
    <w:rsid w:val="00B87043"/>
    <w:rsid w:val="00B917D1"/>
    <w:rsid w:val="00B95188"/>
    <w:rsid w:val="00BA17FA"/>
    <w:rsid w:val="00BA3A47"/>
    <w:rsid w:val="00BA454E"/>
    <w:rsid w:val="00BB509C"/>
    <w:rsid w:val="00BB5DDC"/>
    <w:rsid w:val="00BC0C1F"/>
    <w:rsid w:val="00BC1160"/>
    <w:rsid w:val="00BC16E4"/>
    <w:rsid w:val="00BC2096"/>
    <w:rsid w:val="00BC6819"/>
    <w:rsid w:val="00BC7CA4"/>
    <w:rsid w:val="00BD75EC"/>
    <w:rsid w:val="00BF5A0A"/>
    <w:rsid w:val="00BF7221"/>
    <w:rsid w:val="00BF7FA7"/>
    <w:rsid w:val="00C06E2F"/>
    <w:rsid w:val="00C134B0"/>
    <w:rsid w:val="00C138ED"/>
    <w:rsid w:val="00C206AD"/>
    <w:rsid w:val="00C20915"/>
    <w:rsid w:val="00C22D46"/>
    <w:rsid w:val="00C43A2C"/>
    <w:rsid w:val="00C46203"/>
    <w:rsid w:val="00C501B7"/>
    <w:rsid w:val="00C50C78"/>
    <w:rsid w:val="00C52924"/>
    <w:rsid w:val="00C52945"/>
    <w:rsid w:val="00C6471C"/>
    <w:rsid w:val="00C73E53"/>
    <w:rsid w:val="00C73EB5"/>
    <w:rsid w:val="00C759B4"/>
    <w:rsid w:val="00C75D65"/>
    <w:rsid w:val="00C8141F"/>
    <w:rsid w:val="00C847DE"/>
    <w:rsid w:val="00C86573"/>
    <w:rsid w:val="00C87CB4"/>
    <w:rsid w:val="00C9088E"/>
    <w:rsid w:val="00C908BA"/>
    <w:rsid w:val="00C93E45"/>
    <w:rsid w:val="00C96648"/>
    <w:rsid w:val="00CA08E0"/>
    <w:rsid w:val="00CA24CB"/>
    <w:rsid w:val="00CA4037"/>
    <w:rsid w:val="00CB4195"/>
    <w:rsid w:val="00CC45D5"/>
    <w:rsid w:val="00CC50AB"/>
    <w:rsid w:val="00CC637E"/>
    <w:rsid w:val="00CD047A"/>
    <w:rsid w:val="00CD6D13"/>
    <w:rsid w:val="00CE367A"/>
    <w:rsid w:val="00CF3AEA"/>
    <w:rsid w:val="00CF6004"/>
    <w:rsid w:val="00D02F27"/>
    <w:rsid w:val="00D04283"/>
    <w:rsid w:val="00D04E19"/>
    <w:rsid w:val="00D15F87"/>
    <w:rsid w:val="00D217E7"/>
    <w:rsid w:val="00D21E05"/>
    <w:rsid w:val="00D31529"/>
    <w:rsid w:val="00D3196A"/>
    <w:rsid w:val="00D323C0"/>
    <w:rsid w:val="00D331BF"/>
    <w:rsid w:val="00D342B2"/>
    <w:rsid w:val="00D3747A"/>
    <w:rsid w:val="00D4281D"/>
    <w:rsid w:val="00D428C9"/>
    <w:rsid w:val="00D432B9"/>
    <w:rsid w:val="00D440E4"/>
    <w:rsid w:val="00D47AF7"/>
    <w:rsid w:val="00D65E9E"/>
    <w:rsid w:val="00D75DDE"/>
    <w:rsid w:val="00D91338"/>
    <w:rsid w:val="00D927BA"/>
    <w:rsid w:val="00D95106"/>
    <w:rsid w:val="00DA64C8"/>
    <w:rsid w:val="00DB2802"/>
    <w:rsid w:val="00DB390E"/>
    <w:rsid w:val="00DC5C7A"/>
    <w:rsid w:val="00DC6697"/>
    <w:rsid w:val="00DD3AFC"/>
    <w:rsid w:val="00DD5613"/>
    <w:rsid w:val="00DE67FC"/>
    <w:rsid w:val="00DF108B"/>
    <w:rsid w:val="00DF15BA"/>
    <w:rsid w:val="00DF1D43"/>
    <w:rsid w:val="00DF6587"/>
    <w:rsid w:val="00E060BF"/>
    <w:rsid w:val="00E06A00"/>
    <w:rsid w:val="00E214A4"/>
    <w:rsid w:val="00E23E0A"/>
    <w:rsid w:val="00E31FE5"/>
    <w:rsid w:val="00E347A1"/>
    <w:rsid w:val="00E36E29"/>
    <w:rsid w:val="00E40401"/>
    <w:rsid w:val="00E40A81"/>
    <w:rsid w:val="00E40BAA"/>
    <w:rsid w:val="00E42CF9"/>
    <w:rsid w:val="00E5218A"/>
    <w:rsid w:val="00E52318"/>
    <w:rsid w:val="00E530F2"/>
    <w:rsid w:val="00E607C6"/>
    <w:rsid w:val="00E667D5"/>
    <w:rsid w:val="00E66FF1"/>
    <w:rsid w:val="00E70661"/>
    <w:rsid w:val="00E7222D"/>
    <w:rsid w:val="00E80105"/>
    <w:rsid w:val="00E83ECC"/>
    <w:rsid w:val="00E8795A"/>
    <w:rsid w:val="00E901F7"/>
    <w:rsid w:val="00E91451"/>
    <w:rsid w:val="00E91528"/>
    <w:rsid w:val="00E91DF0"/>
    <w:rsid w:val="00E948C6"/>
    <w:rsid w:val="00E9605F"/>
    <w:rsid w:val="00E96D9D"/>
    <w:rsid w:val="00EA2FB0"/>
    <w:rsid w:val="00EA5FD8"/>
    <w:rsid w:val="00EA7F74"/>
    <w:rsid w:val="00EB664D"/>
    <w:rsid w:val="00EC0211"/>
    <w:rsid w:val="00EC37EA"/>
    <w:rsid w:val="00ED3CC4"/>
    <w:rsid w:val="00ED58BC"/>
    <w:rsid w:val="00EE3CEE"/>
    <w:rsid w:val="00EE5DA4"/>
    <w:rsid w:val="00EF0561"/>
    <w:rsid w:val="00EF7BF8"/>
    <w:rsid w:val="00F01C47"/>
    <w:rsid w:val="00F02475"/>
    <w:rsid w:val="00F12D38"/>
    <w:rsid w:val="00F14EDB"/>
    <w:rsid w:val="00F16BE9"/>
    <w:rsid w:val="00F173C7"/>
    <w:rsid w:val="00F25C0F"/>
    <w:rsid w:val="00F316F2"/>
    <w:rsid w:val="00F3648E"/>
    <w:rsid w:val="00F40A7A"/>
    <w:rsid w:val="00F4178D"/>
    <w:rsid w:val="00F447A5"/>
    <w:rsid w:val="00F46DF6"/>
    <w:rsid w:val="00F53B77"/>
    <w:rsid w:val="00F54190"/>
    <w:rsid w:val="00F62C2F"/>
    <w:rsid w:val="00F67059"/>
    <w:rsid w:val="00F9027D"/>
    <w:rsid w:val="00F964C6"/>
    <w:rsid w:val="00FA3DD1"/>
    <w:rsid w:val="00FA7131"/>
    <w:rsid w:val="00FB2BB5"/>
    <w:rsid w:val="00FB6508"/>
    <w:rsid w:val="00FB7AB2"/>
    <w:rsid w:val="00FD013D"/>
    <w:rsid w:val="00FD11B3"/>
    <w:rsid w:val="00FD11BA"/>
    <w:rsid w:val="00FD66F5"/>
    <w:rsid w:val="00FE22EE"/>
    <w:rsid w:val="00FE2BE9"/>
    <w:rsid w:val="00FE5B2A"/>
    <w:rsid w:val="00FE6191"/>
    <w:rsid w:val="00FF7CC1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EAF23-1E8F-40CF-9B65-8D33E5C5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A47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5"/>
    <w:uiPriority w:val="59"/>
    <w:rsid w:val="005C136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1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0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08E0"/>
  </w:style>
  <w:style w:type="paragraph" w:styleId="a8">
    <w:name w:val="footer"/>
    <w:basedOn w:val="a"/>
    <w:link w:val="a9"/>
    <w:uiPriority w:val="99"/>
    <w:unhideWhenUsed/>
    <w:rsid w:val="00CA0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0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5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3360</Words>
  <Characters>19152</Characters>
  <Application>Microsoft Office Word</Application>
  <DocSecurity>0</DocSecurity>
  <Lines>159</Lines>
  <Paragraphs>44</Paragraphs>
  <ScaleCrop>false</ScaleCrop>
  <Company/>
  <LinksUpToDate>false</LinksUpToDate>
  <CharactersWithSpaces>22468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2023-09-25T15:55:00Z</dcterms:created>
  <dcterms:modified xsi:type="dcterms:W3CDTF">2024-09-24T05:28:00Z</dcterms:modified>
</cp:coreProperties>
</file>